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  <w:lang w:eastAsia="zh-CN"/>
        </w:rPr>
        <w:t>杭州未来科技城医院康复设备</w:t>
      </w:r>
      <w:r>
        <w:rPr>
          <w:rFonts w:hint="eastAsia"/>
          <w:b/>
          <w:bCs/>
          <w:sz w:val="32"/>
          <w:szCs w:val="32"/>
        </w:rPr>
        <w:t>采购询价公告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黑体" w:hAnsi="黑体" w:eastAsia="黑体" w:cs="黑体"/>
          <w:lang w:eastAsia="zh-CN"/>
        </w:rPr>
        <w:t>一、</w:t>
      </w:r>
      <w:r>
        <w:rPr>
          <w:rFonts w:hint="eastAsia" w:ascii="黑体" w:hAnsi="黑体" w:eastAsia="黑体" w:cs="黑体"/>
        </w:rPr>
        <w:t>项目概况</w:t>
      </w:r>
      <w:r>
        <w:rPr>
          <w:rFonts w:hint="eastAsia"/>
        </w:rPr>
        <w:t>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根据国家有关法律法规规定和医院管理规定，拟对</w:t>
      </w:r>
      <w:r>
        <w:rPr>
          <w:rFonts w:hint="eastAsia"/>
          <w:lang w:eastAsia="zh-CN"/>
        </w:rPr>
        <w:t>本院康复设备</w:t>
      </w:r>
      <w:r>
        <w:rPr>
          <w:rFonts w:hint="eastAsia"/>
        </w:rPr>
        <w:t>采购</w:t>
      </w:r>
      <w:r>
        <w:rPr>
          <w:rFonts w:hint="eastAsia"/>
          <w:lang w:eastAsia="zh-CN"/>
        </w:rPr>
        <w:t>进行</w:t>
      </w:r>
      <w:r>
        <w:rPr>
          <w:rFonts w:hint="eastAsia"/>
        </w:rPr>
        <w:t>院内询价，充分体现“公平竞争、服务高效、择优选择”的原则。</w:t>
      </w:r>
    </w:p>
    <w:p>
      <w:pPr>
        <w:rPr>
          <w:rFonts w:hint="eastAsia"/>
        </w:rPr>
      </w:pPr>
      <w:r>
        <w:rPr>
          <w:rFonts w:hint="eastAsia"/>
        </w:rPr>
        <w:t>1. 相关资质：供应商应具备《中华人民共和国政府采购法》第二十二条规定的条件，同时，合格投标人必须达到以下商务要求：工商营业执照、法人授权，质量认证证书、取得国械备的注册证号。</w:t>
      </w:r>
    </w:p>
    <w:p>
      <w:pPr>
        <w:rPr>
          <w:rFonts w:hint="eastAsia"/>
        </w:rPr>
      </w:pPr>
      <w:r>
        <w:rPr>
          <w:rFonts w:hint="eastAsia"/>
        </w:rPr>
        <w:t>2.采购要求：详见询价文件。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3.响应文件提交：截止时间：202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日16点30分（北京时间）地点：</w:t>
      </w:r>
      <w:r>
        <w:rPr>
          <w:rFonts w:hint="eastAsia"/>
          <w:lang w:val="en-US" w:eastAsia="zh-CN"/>
        </w:rPr>
        <w:t>2F行政办公区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4.谈判时间：202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日（星期</w:t>
      </w:r>
      <w:r>
        <w:rPr>
          <w:rFonts w:hint="eastAsia"/>
          <w:lang w:eastAsia="zh-CN"/>
        </w:rPr>
        <w:t>三</w:t>
      </w:r>
      <w:r>
        <w:rPr>
          <w:rFonts w:hint="eastAsia"/>
        </w:rPr>
        <w:t>）上午10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00；谈判地点：</w:t>
      </w:r>
      <w:r>
        <w:rPr>
          <w:rFonts w:hint="eastAsia"/>
          <w:lang w:val="en-US" w:eastAsia="zh-CN"/>
        </w:rPr>
        <w:t>4F-408</w:t>
      </w:r>
    </w:p>
    <w:p>
      <w:pPr>
        <w:rPr>
          <w:rFonts w:hint="eastAsia"/>
        </w:rPr>
      </w:pPr>
      <w:r>
        <w:rPr>
          <w:rFonts w:hint="eastAsia"/>
        </w:rPr>
        <w:t>5.公告期限：自本公告发布之日起3个工作日。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6.联系人：</w:t>
      </w:r>
      <w:r>
        <w:rPr>
          <w:rFonts w:hint="eastAsia"/>
          <w:lang w:eastAsia="zh-CN"/>
        </w:rPr>
        <w:t>姚先生</w:t>
      </w:r>
      <w:r>
        <w:rPr>
          <w:rFonts w:hint="eastAsia"/>
          <w:lang w:val="en-US" w:eastAsia="zh-CN"/>
        </w:rPr>
        <w:t xml:space="preserve"> 13819278668</w:t>
      </w:r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杭州未来科技城医院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bookmarkStart w:id="0" w:name="_GoBack"/>
      <w:bookmarkEnd w:id="0"/>
      <w:r>
        <w:rPr>
          <w:rFonts w:hint="eastAsia"/>
        </w:rPr>
        <w:t>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/>
        </w:rPr>
        <w:t>：询价文件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7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D7D7D7" w:themeFill="background1" w:themeFillShade="D8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38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多频振动排痰机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73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最高限价</w:t>
            </w:r>
          </w:p>
        </w:tc>
        <w:tc>
          <w:tcPr>
            <w:tcW w:w="73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738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1.设备用途：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多频振动排痰机采用机械振动的传输方式，运用其特有的振动功能，通过模拟人工手法叩击、震颤和挤推的工作方式，协助术后或体弱患者增强排除呼吸系统痰液等分泌物的能力，改善瘀滞的肺部血液循环状况，预防或减少呼吸系统并发症的发生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 结构形式：双路成人落地推车式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外形采用ABS工程塑料机箱，采用一次出模成型，流线型外观设计。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显示方式:全电脑控制液晶大屏幕显示，中文菜单操作。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3.操作方式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 采用一键飞梭的旋钮操作方式。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分为手动操作模式和自动操作模式。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手动模式可根据患者需求设定治疗功率。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四种自动程序模式P1、 P2、 P3、 P4, 分别为轻柔、标准、加强、超强模式。自动程序模式直接由电脑自动控制的，无需人为去改变频率就能为使用者提供可选择的各种组合频率。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4.治疗头及软轴结构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每路输出可配置5个治疗头。根据患者体征姿位选择不同的治疗头。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7mm超大的震动幅度，治疗效果更加突出。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动力头外径尺寸：成人型传动动力头直径90mm±2mm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 操作过程中手柄可以360度自由转动，使医护人员操作灵活方便,软轴不易损坏。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 治疗软轴可以自由插拔，方便更换。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传动软轴长度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1.8m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5.电机</w:t>
            </w: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进口稀土永磁低压直流电机，动力强劲，治疗过程中动力无衰减、无卡滞。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6.安全电压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 独有24V安全操作电压，使产品使用更安全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7.输入输出功率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 采用伺服电路设计，使设定振动频率与动力头实际输出振动频率保持一致，无功率衰减。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8.治疗头的尺寸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成人治疗头每路输出配置5个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长方形海绵头1个：长240mm±5mm，宽70mm±5mm；特定型，肋部、肩部等治疗或护理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圆形平面橡胶头1个：直径130mm±5mm；增强型，治疗用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圆形海绵头1个：直径90mm±5mm；标准型，治疗或护理用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圆形海绵头1个：直径78mm±5mm；柔和型，护理或儿童专用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圆形海绵头1个：直径68mm±5mm；柔和型，儿童专用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9.频率范围</w:t>
            </w: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成人10Hz-60Hz，频率可调，步距1Hz，误差为±20%。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10.定时时间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手动模式定时时间:1min-60min，步距为1min，误差为±10%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自动模式定时时间分四档:5min、10min、15min、20min，误差为±10%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D7D7D7" w:themeFill="background1" w:themeFillShade="D8"/>
          </w:tcPr>
          <w:p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设备2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38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中药熏蒸机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73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最高限价</w:t>
            </w:r>
          </w:p>
        </w:tc>
        <w:tc>
          <w:tcPr>
            <w:tcW w:w="73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738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1、★通道数：双通道（二个喷头），微电脑独立控制；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2、★预热及治疗功率1、2、3、4档可调；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3、人性化设计，具有预热温度设置功能，预热设定温度为70℃～90℃；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4、药液从常温加热到95℃时间≤15分钟（因加液量及药液温度不同，通常为3-10分钟）；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5、治疗时间1-60分钟可调；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6、具有低液位报警及温度保护开关功能；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7、★设备具有保温功能，保温温度70-90℃可调；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8、★远红外监测功能，可实时监测体表温度，超过45℃具有提示音，50℃切断电源；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9、按键操作、治疗结束、预热达到设定温度及缺液时具有声音提示；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10、当熏蒸机加热容器中气压大于0.08MPa时，减压阀排气减压；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11、★喷杆关节四轴旋转可调，喷头动作角度万向，确保临床患者坐姿卧姿不同体位的熏蒸需求；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12、设备输入功率：2100VA；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13、额定装药最大容量：5L 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14、智能倒计时，真正做到喷汽时间与治疗时间完全相符；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15、机箱容器部分和电路显示部分采用分体设计，便于保养和维修,并做到完全隔离；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16、采用气路、液路防阻塞设计及工艺；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17、采用直径达23mm排液管路,确保排液方便快捷不阻塞，便于维护；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18、外置气路过滤器，方便清洁维护；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19、采用防干烧、耐高温、防腐蚀、防结垢加热器，使用寿命较常规加热器长一倍以上；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20、★入选国家中医药管理局“中医诊疗设备评估选型推荐品目（2011版第一批）”，提供国家中医局文件为准；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21、★喷杆活动关节（提供专利证书）箱体及排气装置（提供专利证书）注塑箱体结构（提供专利证书）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D7D7D7" w:themeFill="background1" w:themeFillShade="D8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设备3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38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肩关节复位器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73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最高限价</w:t>
            </w:r>
          </w:p>
        </w:tc>
        <w:tc>
          <w:tcPr>
            <w:tcW w:w="73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1.7万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738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1、特性：微电脑控制，液晶显示，自动复位，力矩控制，超负荷自动反转，自动增加活动角度，定时关机（10-290分钟，间隔10分钟），手控器控制，患者可自主操作。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2、关节活动范围：前屈、后伸位0-270；外展、内收位0-270；内旋、外旋位：0-180。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3、支架范围：250-350mm。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4、运动速度：0-6/S，无级调速。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5、重量：20-30Kg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6、噪音：≤50dB(A)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D7D7D7" w:themeFill="background1" w:themeFillShade="D8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设备4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38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val="en-US" w:eastAsia="zh-CN"/>
              </w:rPr>
              <w:t>翻身床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73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最高限价</w:t>
            </w:r>
          </w:p>
        </w:tc>
        <w:tc>
          <w:tcPr>
            <w:tcW w:w="73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738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站立角度:±85°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起背角度：土85°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翻身角度：土60°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落腿角度：±40°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抬腿角度：±50°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床体材质：加厚铁管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适用人群：老人、瘫痪病人等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整体尺寸：2000*960*550mm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产品配件：洗头盆、输液架、床垫、护栏、脚轮、 ABS 床头、遥控器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D7D7D7" w:themeFill="background1" w:themeFillShade="D8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设备5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38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val="en-US" w:eastAsia="zh-CN"/>
              </w:rPr>
              <w:t>直流感应电疗机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73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最高限价</w:t>
            </w:r>
          </w:p>
        </w:tc>
        <w:tc>
          <w:tcPr>
            <w:tcW w:w="73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738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1、直流输出电流：0~50mA，适用于各种直流疗法和直流药物离子透入用。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2、感应输出：疏波、感应波、密波、和疏密波。适用于神经衰弱、急性钮伤、肩周炎、关节炎的辅助治疗。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3、输出数字显示、电子定时，分强、弱二档。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D7D7D7" w:themeFill="background1" w:themeFillShade="D8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供货期限</w:t>
            </w:r>
          </w:p>
        </w:tc>
        <w:tc>
          <w:tcPr>
            <w:tcW w:w="738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合同签订后2周内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供货方式</w:t>
            </w:r>
          </w:p>
        </w:tc>
        <w:tc>
          <w:tcPr>
            <w:tcW w:w="738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送货上门，相关费用供货人承担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付款条件</w:t>
            </w:r>
          </w:p>
        </w:tc>
        <w:tc>
          <w:tcPr>
            <w:tcW w:w="73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验收后1周内95%，质保期满后1周内5%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质保期</w:t>
            </w:r>
          </w:p>
        </w:tc>
        <w:tc>
          <w:tcPr>
            <w:tcW w:w="73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≥1年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2BE9F"/>
    <w:multiLevelType w:val="singleLevel"/>
    <w:tmpl w:val="9922BE9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165A4"/>
    <w:rsid w:val="21C34970"/>
    <w:rsid w:val="25410053"/>
    <w:rsid w:val="2ABF27AE"/>
    <w:rsid w:val="370E49E0"/>
    <w:rsid w:val="3E197EB5"/>
    <w:rsid w:val="741B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2022-03-24T11:07:00Z</dcterms:created>
  <dc:creator>Administrator</dc:creator>
  <cp:lastModifiedBy>i听吧</cp:lastModifiedBy>
  <dcterms:modified xsi:type="dcterms:W3CDTF">2022-03-27T09:01:50Z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ACEAE614E3B8401EA7016EEA54A53CCA</vt:lpwstr>
  </property>
</Properties>
</file>